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185A13D6" w:rsidR="00AA5DB0" w:rsidRDefault="009E473B">
            <w:pPr>
              <w:rPr>
                <w:sz w:val="28"/>
                <w:szCs w:val="28"/>
                <w:u w:val="single"/>
              </w:rPr>
            </w:pPr>
            <w:r>
              <w:rPr>
                <w:noProof/>
              </w:rPr>
              <w:drawing>
                <wp:inline distT="0" distB="0" distL="0" distR="0" wp14:anchorId="52B7B309" wp14:editId="6C5C463F">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F40D5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9D07DF">
        <w:rPr>
          <w:rFonts w:ascii="Arial" w:hAnsi="Arial" w:cs="Arial"/>
          <w:sz w:val="20"/>
          <w:szCs w:val="20"/>
          <w:highlight w:val="cyan"/>
        </w:rPr>
        <w:t>HMC</w:t>
      </w:r>
      <w:r w:rsidRPr="00EE72D0">
        <w:rPr>
          <w:rFonts w:ascii="Arial" w:hAnsi="Arial" w:cs="Arial"/>
          <w:sz w:val="20"/>
          <w:szCs w:val="20"/>
          <w:highlight w:val="cyan"/>
        </w:rPr>
        <w:t xml:space="preserve"> Principal Investigator(s), and—for students—name, title and affiliation of faculty </w:t>
      </w:r>
      <w:r w:rsidR="006361FC">
        <w:rPr>
          <w:rFonts w:ascii="Arial" w:hAnsi="Arial" w:cs="Arial"/>
          <w:sz w:val="20"/>
          <w:szCs w:val="20"/>
          <w:highlight w:val="cyan"/>
        </w:rPr>
        <w:t>superv</w:t>
      </w:r>
      <w:r w:rsidRPr="00EE72D0">
        <w:rPr>
          <w:rFonts w:ascii="Arial" w:hAnsi="Arial" w:cs="Arial"/>
          <w:sz w:val="20"/>
          <w:szCs w:val="20"/>
          <w:highlight w:val="cyan"/>
        </w:rPr>
        <w:t xml:space="preserve">isor, </w:t>
      </w:r>
      <w:r w:rsidRPr="00EE72D0">
        <w:rPr>
          <w:rFonts w:ascii="Arial" w:hAnsi="Arial" w:cs="Arial"/>
          <w:b/>
          <w:sz w:val="20"/>
          <w:szCs w:val="20"/>
          <w:highlight w:val="cyan"/>
        </w:rPr>
        <w:t>e.g.: “</w:t>
      </w:r>
      <w:r w:rsidRPr="00EE72D0">
        <w:rPr>
          <w:rFonts w:ascii="Arial" w:hAnsi="Arial" w:cs="Arial"/>
          <w:sz w:val="20"/>
          <w:szCs w:val="20"/>
          <w:highlight w:val="cyan"/>
        </w:rPr>
        <w:t xml:space="preserve">Maria Kim, a professor of </w:t>
      </w:r>
      <w:r w:rsidR="003B1AD8">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 or—for students</w:t>
      </w:r>
      <w:proofErr w:type="gramStart"/>
      <w:r w:rsidRPr="00EE72D0">
        <w:rPr>
          <w:rFonts w:ascii="Arial" w:hAnsi="Arial" w:cs="Arial"/>
          <w:sz w:val="20"/>
          <w:szCs w:val="20"/>
          <w:highlight w:val="cyan"/>
        </w:rPr>
        <w:t>—</w:t>
      </w:r>
      <w:r w:rsidRPr="00EE72D0">
        <w:rPr>
          <w:rFonts w:ascii="Arial" w:hAnsi="Arial" w:cs="Arial"/>
          <w:b/>
          <w:sz w:val="20"/>
          <w:szCs w:val="20"/>
          <w:highlight w:val="cyan"/>
        </w:rPr>
        <w:t>“</w:t>
      </w:r>
      <w:proofErr w:type="gramEnd"/>
      <w:r w:rsidRPr="00EE72D0">
        <w:rPr>
          <w:rFonts w:ascii="Arial" w:hAnsi="Arial" w:cs="Arial"/>
          <w:sz w:val="20"/>
          <w:szCs w:val="20"/>
          <w:highlight w:val="cyan"/>
        </w:rPr>
        <w:t xml:space="preserve">Jacob Smith, a student of </w:t>
      </w:r>
      <w:r w:rsidR="009D07DF">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 xml:space="preserve"> and supervised by Maria Kim, a professor of </w:t>
      </w:r>
      <w:r w:rsidR="009D07DF">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w:t>
      </w:r>
      <w:bookmarkStart w:id="0" w:name="_GoBack"/>
      <w:bookmarkEnd w:id="0"/>
      <w:r w:rsidRPr="00EE72D0">
        <w:rPr>
          <w:rFonts w:ascii="Arial" w:hAnsi="Arial" w:cs="Arial"/>
          <w:bCs/>
          <w:sz w:val="20"/>
          <w:szCs w:val="20"/>
        </w:rPr>
        <w:t xml:space="preserve">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w:t>
      </w:r>
      <w:r w:rsidRPr="00EE72D0">
        <w:rPr>
          <w:rFonts w:ascii="Arial" w:hAnsi="Arial" w:cs="Arial"/>
          <w:bCs/>
          <w:sz w:val="20"/>
          <w:szCs w:val="20"/>
        </w:rPr>
        <w:lastRenderedPageBreak/>
        <w:t>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AE865BF"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C5506C">
        <w:rPr>
          <w:rFonts w:ascii="Arial" w:hAnsi="Arial" w:cs="Arial"/>
          <w:sz w:val="20"/>
          <w:szCs w:val="20"/>
        </w:rPr>
        <w:t xml:space="preserve">As a member of The Claremont Colleges </w:t>
      </w:r>
      <w:r w:rsidR="006361FC">
        <w:rPr>
          <w:rFonts w:ascii="Arial" w:hAnsi="Arial" w:cs="Arial"/>
          <w:sz w:val="20"/>
          <w:szCs w:val="20"/>
        </w:rPr>
        <w:t>consortium</w:t>
      </w:r>
      <w:r w:rsidR="00C5506C">
        <w:rPr>
          <w:rFonts w:ascii="Arial" w:hAnsi="Arial" w:cs="Arial"/>
          <w:sz w:val="20"/>
          <w:szCs w:val="20"/>
        </w:rPr>
        <w:t xml:space="preserve">, HMC partners with the Claremont Graduate University for ethical and regulatory oversight of human </w:t>
      </w:r>
      <w:proofErr w:type="gramStart"/>
      <w:r w:rsidR="00C5506C">
        <w:rPr>
          <w:rFonts w:ascii="Arial" w:hAnsi="Arial" w:cs="Arial"/>
          <w:sz w:val="20"/>
          <w:szCs w:val="20"/>
        </w:rPr>
        <w:t>subjects</w:t>
      </w:r>
      <w:proofErr w:type="gramEnd"/>
      <w:r w:rsidR="00C5506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6361FC">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12"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3B1AD8">
      <w:pPr>
        <w:rPr>
          <w:sz w:val="20"/>
          <w:szCs w:val="20"/>
        </w:rPr>
      </w:pPr>
    </w:p>
    <w:sectPr w:rsidR="00D61764" w:rsidRPr="00EE72D0" w:rsidSect="00BC32B1">
      <w:headerReference w:type="even" r:id="rId13"/>
      <w:headerReference w:type="default" r:id="rId14"/>
      <w:footerReference w:type="default" r:id="rId15"/>
      <w:footerReference w:type="first" r:id="rId16"/>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1A1EAD3F" w:rsidR="007D6CF6" w:rsidRPr="00C54C74" w:rsidRDefault="00C54C74" w:rsidP="00C5506C">
    <w:pPr>
      <w:pStyle w:val="Footer"/>
      <w:tabs>
        <w:tab w:val="clear" w:pos="4320"/>
        <w:tab w:val="clear" w:pos="8640"/>
        <w:tab w:val="center" w:pos="4590"/>
        <w:tab w:val="left" w:pos="720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C5506C" w:rsidRPr="00C5506C">
      <w:rPr>
        <w:rFonts w:ascii="Arial" w:hAnsi="Arial" w:cs="Arial"/>
        <w:noProof/>
        <w:sz w:val="18"/>
        <w:szCs w:val="18"/>
      </w:rPr>
      <w:t>TI-1B19H-</w:t>
    </w:r>
    <w:r w:rsidR="003B1AD8">
      <w:rPr>
        <w:rFonts w:ascii="Arial" w:hAnsi="Arial" w:cs="Arial"/>
        <w:noProof/>
        <w:sz w:val="18"/>
        <w:szCs w:val="18"/>
      </w:rPr>
      <w:t>230321</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486E7E44" w:rsidR="007D6CF6" w:rsidRDefault="006F059B" w:rsidP="00A61B9A">
    <w:pPr>
      <w:pStyle w:val="Footer"/>
      <w:tabs>
        <w:tab w:val="clear" w:pos="4320"/>
        <w:tab w:val="clear" w:pos="8640"/>
        <w:tab w:val="center" w:pos="4590"/>
        <w:tab w:val="right" w:pos="9360"/>
      </w:tabs>
    </w:pPr>
    <w:r w:rsidRPr="00CF0845">
      <w:rPr>
        <w:rFonts w:ascii="Arial" w:hAnsi="Arial" w:cs="Arial"/>
        <w:noProof/>
        <w:sz w:val="18"/>
        <w:szCs w:val="18"/>
      </w:rPr>
      <w:fldChar w:fldCharType="begin"/>
    </w:r>
    <w:r w:rsidRPr="00CF0845">
      <w:rPr>
        <w:rFonts w:ascii="Arial" w:hAnsi="Arial" w:cs="Arial"/>
        <w:noProof/>
        <w:sz w:val="18"/>
        <w:szCs w:val="18"/>
      </w:rPr>
      <w:instrText xml:space="preserve"> FILENAME  \* FirstCap  \* MERGEFORMAT </w:instrText>
    </w:r>
    <w:r w:rsidRPr="00CF0845">
      <w:rPr>
        <w:rFonts w:ascii="Arial" w:hAnsi="Arial" w:cs="Arial"/>
        <w:noProof/>
        <w:sz w:val="18"/>
        <w:szCs w:val="18"/>
      </w:rPr>
      <w:fldChar w:fldCharType="separate"/>
    </w:r>
    <w:r w:rsidRPr="00CF0845">
      <w:rPr>
        <w:rFonts w:ascii="Arial" w:hAnsi="Arial" w:cs="Arial"/>
        <w:noProof/>
        <w:sz w:val="18"/>
        <w:szCs w:val="18"/>
      </w:rPr>
      <w:t xml:space="preserve">Version: </w:t>
    </w:r>
    <w:r w:rsidR="00C5506C" w:rsidRPr="00C5506C">
      <w:rPr>
        <w:rFonts w:ascii="Arial" w:hAnsi="Arial" w:cs="Arial"/>
        <w:noProof/>
        <w:sz w:val="18"/>
        <w:szCs w:val="18"/>
      </w:rPr>
      <w:t>TI-1B19H-</w:t>
    </w:r>
    <w:r w:rsidR="003B1AD8">
      <w:rPr>
        <w:rFonts w:ascii="Arial" w:hAnsi="Arial" w:cs="Arial"/>
        <w:noProof/>
        <w:sz w:val="18"/>
        <w:szCs w:val="18"/>
      </w:rPr>
      <w:t>230321</w:t>
    </w:r>
    <w:r w:rsidRPr="00CF0845">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0413D76A" w:rsidR="007D6CF6" w:rsidRPr="005B75C7" w:rsidRDefault="00CF0845">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106998"/>
    <w:rsid w:val="001532B1"/>
    <w:rsid w:val="00180453"/>
    <w:rsid w:val="00217A17"/>
    <w:rsid w:val="0029183E"/>
    <w:rsid w:val="003614F4"/>
    <w:rsid w:val="003B1AD8"/>
    <w:rsid w:val="003D3093"/>
    <w:rsid w:val="00440DA4"/>
    <w:rsid w:val="00463531"/>
    <w:rsid w:val="004C6854"/>
    <w:rsid w:val="00501C68"/>
    <w:rsid w:val="005477A6"/>
    <w:rsid w:val="005A4168"/>
    <w:rsid w:val="006150F2"/>
    <w:rsid w:val="006361FC"/>
    <w:rsid w:val="0069627F"/>
    <w:rsid w:val="006B7FB3"/>
    <w:rsid w:val="006C65D7"/>
    <w:rsid w:val="006F059B"/>
    <w:rsid w:val="007221D7"/>
    <w:rsid w:val="007E2DC7"/>
    <w:rsid w:val="00870A75"/>
    <w:rsid w:val="008C5584"/>
    <w:rsid w:val="009453BD"/>
    <w:rsid w:val="009A6D08"/>
    <w:rsid w:val="009D07DF"/>
    <w:rsid w:val="009E473B"/>
    <w:rsid w:val="009E53B6"/>
    <w:rsid w:val="00A61B9A"/>
    <w:rsid w:val="00AA5DB0"/>
    <w:rsid w:val="00B878D2"/>
    <w:rsid w:val="00BA36F3"/>
    <w:rsid w:val="00BC14BA"/>
    <w:rsid w:val="00C54C74"/>
    <w:rsid w:val="00C5506C"/>
    <w:rsid w:val="00CE1FF5"/>
    <w:rsid w:val="00CE5A6B"/>
    <w:rsid w:val="00CF0845"/>
    <w:rsid w:val="00DA1C0A"/>
    <w:rsid w:val="00E513A0"/>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3E1B-A9D3-44F4-9391-B64A71E71B98}">
  <ds:schemaRefs>
    <ds:schemaRef ds:uri="http://purl.org/dc/dcmitype/"/>
    <ds:schemaRef ds:uri="http://purl.org/dc/terms/"/>
    <ds:schemaRef ds:uri="421ceb64-70ad-41ce-8d0f-81f32f1c50b2"/>
    <ds:schemaRef ds:uri="http://schemas.microsoft.com/office/2006/documentManagement/types"/>
    <ds:schemaRef ds:uri="http://www.w3.org/XML/1998/namespace"/>
    <ds:schemaRef ds:uri="http://schemas.microsoft.com/office/infopath/2007/PartnerControls"/>
    <ds:schemaRef ds:uri="75c19ca5-5097-4b0b-bd5f-4a4c94bf68dd"/>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56A79EA-594C-410F-8F24-015A9B82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2B34F-E987-4FE3-97EE-6DBDED08EAF4}">
  <ds:schemaRefs>
    <ds:schemaRef ds:uri="http://schemas.microsoft.com/sharepoint/v3/contenttype/forms"/>
  </ds:schemaRefs>
</ds:datastoreItem>
</file>

<file path=customXml/itemProps4.xml><?xml version="1.0" encoding="utf-8"?>
<ds:datastoreItem xmlns:ds="http://schemas.openxmlformats.org/officeDocument/2006/customXml" ds:itemID="{96C87201-DAB5-4A34-84FF-4F1D0B2A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dcterms:created xsi:type="dcterms:W3CDTF">2020-08-17T18:05:00Z</dcterms:created>
  <dcterms:modified xsi:type="dcterms:W3CDTF">2021-03-23T18:18:00Z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